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D9" w:rsidRDefault="00AF0CD9" w:rsidP="00AF0CD9">
      <w:pPr>
        <w:ind w:left="-567"/>
        <w:jc w:val="right"/>
        <w:rPr>
          <w:i/>
          <w:iCs/>
        </w:rPr>
      </w:pPr>
    </w:p>
    <w:tbl>
      <w:tblPr>
        <w:tblW w:w="9752" w:type="dxa"/>
        <w:tblInd w:w="-5" w:type="dxa"/>
        <w:tblLayout w:type="fixed"/>
        <w:tblLook w:val="0000"/>
      </w:tblPr>
      <w:tblGrid>
        <w:gridCol w:w="2158"/>
        <w:gridCol w:w="548"/>
        <w:gridCol w:w="2039"/>
        <w:gridCol w:w="37"/>
        <w:gridCol w:w="2221"/>
        <w:gridCol w:w="2737"/>
        <w:gridCol w:w="12"/>
      </w:tblGrid>
      <w:tr w:rsidR="00AF0CD9" w:rsidRPr="00EF2C93" w:rsidTr="00CC3342">
        <w:trPr>
          <w:gridAfter w:val="1"/>
          <w:wAfter w:w="12" w:type="dxa"/>
        </w:trPr>
        <w:tc>
          <w:tcPr>
            <w:tcW w:w="9740" w:type="dxa"/>
            <w:gridSpan w:val="6"/>
            <w:tcBorders>
              <w:top w:val="single" w:sz="4" w:space="0" w:color="000000"/>
              <w:left w:val="single" w:sz="4" w:space="0" w:color="000000"/>
              <w:bottom w:val="single" w:sz="4" w:space="0" w:color="000000"/>
              <w:right w:val="single" w:sz="4" w:space="0" w:color="000000"/>
            </w:tcBorders>
            <w:shd w:val="clear" w:color="auto" w:fill="auto"/>
          </w:tcPr>
          <w:p w:rsidR="00AF0CD9" w:rsidRPr="00EF2C93" w:rsidRDefault="00AF0CD9" w:rsidP="00AB00DA">
            <w:pPr>
              <w:jc w:val="center"/>
            </w:pPr>
            <w:r w:rsidRPr="00EF2C93">
              <w:rPr>
                <w:b/>
                <w:bCs/>
                <w:color w:val="333333"/>
              </w:rPr>
              <w:t xml:space="preserve">ИНФОРМАЦИОННАЯ КАРТА </w:t>
            </w:r>
          </w:p>
        </w:tc>
      </w:tr>
      <w:tr w:rsidR="00AF0CD9" w:rsidRPr="00EF2C93" w:rsidTr="00CC3342">
        <w:trPr>
          <w:gridAfter w:val="1"/>
          <w:wAfter w:w="12" w:type="dxa"/>
        </w:trPr>
        <w:tc>
          <w:tcPr>
            <w:tcW w:w="9740" w:type="dxa"/>
            <w:gridSpan w:val="6"/>
            <w:tcBorders>
              <w:top w:val="single" w:sz="4" w:space="0" w:color="000000"/>
              <w:left w:val="single" w:sz="4" w:space="0" w:color="000000"/>
              <w:bottom w:val="single" w:sz="4" w:space="0" w:color="000000"/>
              <w:right w:val="single" w:sz="4" w:space="0" w:color="000000"/>
            </w:tcBorders>
            <w:shd w:val="clear" w:color="auto" w:fill="auto"/>
          </w:tcPr>
          <w:p w:rsidR="00AF0CD9" w:rsidRPr="00EF2C93" w:rsidRDefault="00AF0CD9" w:rsidP="00AB00DA">
            <w:pPr>
              <w:jc w:val="center"/>
            </w:pPr>
            <w:r w:rsidRPr="00EF2C93">
              <w:rPr>
                <w:b/>
                <w:bCs/>
                <w:color w:val="333333"/>
              </w:rPr>
              <w:t>I. Общие сведения</w:t>
            </w:r>
            <w:r w:rsidRPr="00EF2C93">
              <w:rPr>
                <w:color w:val="333333"/>
              </w:rPr>
              <w:t xml:space="preserve">  (для учителей)</w:t>
            </w:r>
          </w:p>
        </w:tc>
      </w:tr>
      <w:tr w:rsidR="00AF0CD9" w:rsidRPr="00EF2C93" w:rsidTr="00A25D27">
        <w:trPr>
          <w:gridAfter w:val="1"/>
          <w:wAfter w:w="12" w:type="dxa"/>
        </w:trPr>
        <w:tc>
          <w:tcPr>
            <w:tcW w:w="2158" w:type="dxa"/>
            <w:tcBorders>
              <w:top w:val="single" w:sz="4" w:space="0" w:color="000000"/>
              <w:left w:val="single" w:sz="4" w:space="0" w:color="000000"/>
              <w:bottom w:val="single" w:sz="4" w:space="0" w:color="000000"/>
            </w:tcBorders>
            <w:shd w:val="clear" w:color="auto" w:fill="auto"/>
          </w:tcPr>
          <w:p w:rsidR="00AF0CD9" w:rsidRPr="00EF2C93" w:rsidRDefault="00AF0CD9" w:rsidP="00AB00DA">
            <w:pPr>
              <w:jc w:val="center"/>
            </w:pPr>
            <w:r w:rsidRPr="00EF2C93">
              <w:t xml:space="preserve">Ф.И.О. автора опыта </w:t>
            </w:r>
          </w:p>
        </w:tc>
        <w:tc>
          <w:tcPr>
            <w:tcW w:w="2587" w:type="dxa"/>
            <w:gridSpan w:val="2"/>
            <w:tcBorders>
              <w:top w:val="single" w:sz="4" w:space="0" w:color="000000"/>
              <w:left w:val="single" w:sz="4" w:space="0" w:color="000000"/>
              <w:bottom w:val="single" w:sz="4" w:space="0" w:color="000000"/>
            </w:tcBorders>
            <w:shd w:val="clear" w:color="auto" w:fill="auto"/>
          </w:tcPr>
          <w:p w:rsidR="00AF0CD9" w:rsidRPr="00EF2C93" w:rsidRDefault="00AF0CD9" w:rsidP="00AB00DA">
            <w:pPr>
              <w:jc w:val="center"/>
            </w:pPr>
            <w:r w:rsidRPr="00EF2C93">
              <w:t xml:space="preserve">Учреждение, в котором работает автор опыта (название строго по Уставу), адрес с индексом </w:t>
            </w:r>
          </w:p>
        </w:tc>
        <w:tc>
          <w:tcPr>
            <w:tcW w:w="2258" w:type="dxa"/>
            <w:gridSpan w:val="2"/>
            <w:tcBorders>
              <w:top w:val="single" w:sz="4" w:space="0" w:color="000000"/>
              <w:left w:val="single" w:sz="4" w:space="0" w:color="000000"/>
              <w:bottom w:val="single" w:sz="4" w:space="0" w:color="000000"/>
            </w:tcBorders>
            <w:shd w:val="clear" w:color="auto" w:fill="auto"/>
          </w:tcPr>
          <w:p w:rsidR="00AF0CD9" w:rsidRPr="00EF2C93" w:rsidRDefault="00AF0CD9" w:rsidP="00AB00DA">
            <w:pPr>
              <w:jc w:val="center"/>
            </w:pPr>
            <w:r w:rsidRPr="00EF2C93">
              <w:t xml:space="preserve">Должность с указанием преподаваемого предмета или выполняемого функционала </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AF0CD9" w:rsidRPr="00EF2C93" w:rsidRDefault="00AF0CD9" w:rsidP="00AB00DA">
            <w:pPr>
              <w:jc w:val="center"/>
            </w:pPr>
            <w:r w:rsidRPr="00EF2C93">
              <w:t xml:space="preserve">Стаж работы в должности </w:t>
            </w:r>
          </w:p>
        </w:tc>
      </w:tr>
      <w:tr w:rsidR="00A71272" w:rsidRPr="00EF2C93" w:rsidTr="00A25D27">
        <w:trPr>
          <w:gridAfter w:val="1"/>
          <w:wAfter w:w="12" w:type="dxa"/>
        </w:trPr>
        <w:tc>
          <w:tcPr>
            <w:tcW w:w="2158" w:type="dxa"/>
            <w:tcBorders>
              <w:top w:val="single" w:sz="4" w:space="0" w:color="000000"/>
              <w:left w:val="single" w:sz="4" w:space="0" w:color="000000"/>
              <w:bottom w:val="single" w:sz="4" w:space="0" w:color="000000"/>
            </w:tcBorders>
            <w:shd w:val="clear" w:color="auto" w:fill="auto"/>
          </w:tcPr>
          <w:p w:rsidR="00A71272" w:rsidRPr="00EF2C93" w:rsidRDefault="00A71272" w:rsidP="00AB00DA">
            <w:pPr>
              <w:spacing w:before="100" w:beforeAutospacing="1" w:after="100" w:afterAutospacing="1"/>
              <w:jc w:val="center"/>
              <w:rPr>
                <w:bCs/>
                <w:color w:val="333333"/>
              </w:rPr>
            </w:pPr>
            <w:r w:rsidRPr="00EF2C93">
              <w:rPr>
                <w:bCs/>
                <w:color w:val="333333"/>
              </w:rPr>
              <w:t> </w:t>
            </w:r>
            <w:r w:rsidRPr="00EF2C93">
              <w:rPr>
                <w:color w:val="333333"/>
              </w:rPr>
              <w:t xml:space="preserve"> </w:t>
            </w:r>
            <w:r w:rsidR="00F25EAF" w:rsidRPr="00EF2C93">
              <w:rPr>
                <w:bCs/>
                <w:color w:val="333333"/>
              </w:rPr>
              <w:t>Синепупова Татьяна В</w:t>
            </w:r>
            <w:r w:rsidRPr="00EF2C93">
              <w:rPr>
                <w:bCs/>
                <w:color w:val="333333"/>
              </w:rPr>
              <w:t>икторовна</w:t>
            </w:r>
          </w:p>
          <w:p w:rsidR="00A71272" w:rsidRPr="00EF2C93" w:rsidRDefault="00A71272" w:rsidP="00AB00DA">
            <w:pPr>
              <w:spacing w:before="100" w:beforeAutospacing="1" w:after="100" w:afterAutospacing="1"/>
              <w:jc w:val="center"/>
              <w:rPr>
                <w:bCs/>
                <w:color w:val="333333"/>
              </w:rPr>
            </w:pPr>
          </w:p>
        </w:tc>
        <w:tc>
          <w:tcPr>
            <w:tcW w:w="2587" w:type="dxa"/>
            <w:gridSpan w:val="2"/>
            <w:tcBorders>
              <w:top w:val="single" w:sz="4" w:space="0" w:color="000000"/>
              <w:left w:val="single" w:sz="4" w:space="0" w:color="000000"/>
              <w:bottom w:val="single" w:sz="4" w:space="0" w:color="000000"/>
            </w:tcBorders>
            <w:shd w:val="clear" w:color="auto" w:fill="auto"/>
          </w:tcPr>
          <w:p w:rsidR="00A71272" w:rsidRPr="00EF2C93" w:rsidRDefault="00A71272" w:rsidP="00AB00DA">
            <w:pPr>
              <w:spacing w:before="100" w:beforeAutospacing="1" w:after="100" w:afterAutospacing="1"/>
              <w:jc w:val="center"/>
              <w:rPr>
                <w:bCs/>
                <w:color w:val="333333"/>
              </w:rPr>
            </w:pPr>
            <w:r w:rsidRPr="00EF2C93">
              <w:rPr>
                <w:color w:val="333333"/>
              </w:rPr>
              <w:t> </w:t>
            </w:r>
            <w:r w:rsidRPr="00EF2C93">
              <w:rPr>
                <w:bCs/>
                <w:color w:val="333333"/>
              </w:rPr>
              <w:t xml:space="preserve">Муниципальное общеобразовательное учреждение «Средняя общеобразовательная школа </w:t>
            </w:r>
            <w:proofErr w:type="gramStart"/>
            <w:r w:rsidRPr="00EF2C93">
              <w:rPr>
                <w:bCs/>
                <w:color w:val="333333"/>
              </w:rPr>
              <w:t>г</w:t>
            </w:r>
            <w:proofErr w:type="gramEnd"/>
            <w:r w:rsidRPr="00EF2C93">
              <w:rPr>
                <w:bCs/>
                <w:color w:val="333333"/>
              </w:rPr>
              <w:t xml:space="preserve">. Бирюча» </w:t>
            </w:r>
            <w:smartTag w:uri="urn:schemas-microsoft-com:office:smarttags" w:element="metricconverter">
              <w:smartTagPr>
                <w:attr w:name="ProductID" w:val="309920 г"/>
              </w:smartTagPr>
              <w:r w:rsidRPr="00EF2C93">
                <w:rPr>
                  <w:bCs/>
                  <w:color w:val="333333"/>
                </w:rPr>
                <w:t>309920 г</w:t>
              </w:r>
            </w:smartTag>
            <w:r w:rsidRPr="00EF2C93">
              <w:rPr>
                <w:bCs/>
                <w:color w:val="333333"/>
              </w:rPr>
              <w:t xml:space="preserve">. Бирюч Красногвардейского района Белгородской области, ул. Красная, 5 </w:t>
            </w:r>
          </w:p>
        </w:tc>
        <w:tc>
          <w:tcPr>
            <w:tcW w:w="2258" w:type="dxa"/>
            <w:gridSpan w:val="2"/>
            <w:tcBorders>
              <w:top w:val="single" w:sz="4" w:space="0" w:color="000000"/>
              <w:left w:val="single" w:sz="4" w:space="0" w:color="000000"/>
              <w:bottom w:val="single" w:sz="4" w:space="0" w:color="000000"/>
            </w:tcBorders>
            <w:shd w:val="clear" w:color="auto" w:fill="auto"/>
          </w:tcPr>
          <w:p w:rsidR="00A71272" w:rsidRPr="00EF2C93" w:rsidRDefault="00A71272" w:rsidP="00AB00DA">
            <w:pPr>
              <w:spacing w:before="100" w:beforeAutospacing="1" w:after="100" w:afterAutospacing="1"/>
              <w:jc w:val="center"/>
              <w:rPr>
                <w:color w:val="333333"/>
              </w:rPr>
            </w:pPr>
            <w:r w:rsidRPr="00EF2C93">
              <w:rPr>
                <w:bCs/>
                <w:color w:val="333333"/>
              </w:rPr>
              <w:t xml:space="preserve">Учитель </w:t>
            </w:r>
            <w:r w:rsidRPr="00EF2C93">
              <w:rPr>
                <w:color w:val="333333"/>
              </w:rPr>
              <w:t xml:space="preserve"> химии и  биологии</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A71272" w:rsidRPr="00EF2C93" w:rsidRDefault="00A71272" w:rsidP="00AB00DA">
            <w:pPr>
              <w:spacing w:before="100" w:beforeAutospacing="1" w:after="100" w:afterAutospacing="1"/>
              <w:jc w:val="center"/>
              <w:rPr>
                <w:color w:val="333333"/>
              </w:rPr>
            </w:pPr>
            <w:r w:rsidRPr="00EF2C93">
              <w:rPr>
                <w:bCs/>
                <w:color w:val="333333"/>
              </w:rPr>
              <w:t>2</w:t>
            </w:r>
            <w:r w:rsidRPr="00EF2C93">
              <w:rPr>
                <w:bCs/>
                <w:color w:val="333333"/>
                <w:lang w:val="en-US"/>
              </w:rPr>
              <w:t>9</w:t>
            </w:r>
            <w:r w:rsidRPr="00EF2C93">
              <w:rPr>
                <w:bCs/>
                <w:color w:val="333333"/>
              </w:rPr>
              <w:t xml:space="preserve">  лет </w:t>
            </w:r>
            <w:r w:rsidRPr="00EF2C93">
              <w:rPr>
                <w:color w:val="333333"/>
              </w:rPr>
              <w:t xml:space="preserve"> </w:t>
            </w:r>
          </w:p>
        </w:tc>
      </w:tr>
      <w:tr w:rsidR="00A71272" w:rsidRPr="00EF2C93" w:rsidTr="00CC3342">
        <w:trPr>
          <w:gridAfter w:val="1"/>
          <w:wAfter w:w="12" w:type="dxa"/>
        </w:trPr>
        <w:tc>
          <w:tcPr>
            <w:tcW w:w="9740" w:type="dxa"/>
            <w:gridSpan w:val="6"/>
            <w:tcBorders>
              <w:top w:val="single" w:sz="4" w:space="0" w:color="000000"/>
              <w:left w:val="single" w:sz="4" w:space="0" w:color="000000"/>
              <w:bottom w:val="single" w:sz="4" w:space="0" w:color="000000"/>
              <w:right w:val="single" w:sz="4" w:space="0" w:color="000000"/>
            </w:tcBorders>
            <w:shd w:val="clear" w:color="auto" w:fill="auto"/>
          </w:tcPr>
          <w:p w:rsidR="00A71272" w:rsidRPr="00EF2C93" w:rsidRDefault="00A71272" w:rsidP="00AB00DA">
            <w:pPr>
              <w:jc w:val="center"/>
            </w:pPr>
            <w:r w:rsidRPr="00EF2C93">
              <w:rPr>
                <w:b/>
                <w:bCs/>
                <w:color w:val="333333"/>
              </w:rPr>
              <w:t>II. Сущностные характеристики опыта*</w:t>
            </w:r>
          </w:p>
        </w:tc>
      </w:tr>
      <w:tr w:rsidR="00A71272" w:rsidRPr="00EF2C93" w:rsidTr="00A25D27">
        <w:trPr>
          <w:gridAfter w:val="1"/>
          <w:wAfter w:w="12" w:type="dxa"/>
        </w:trPr>
        <w:tc>
          <w:tcPr>
            <w:tcW w:w="2706" w:type="dxa"/>
            <w:gridSpan w:val="2"/>
            <w:tcBorders>
              <w:top w:val="single" w:sz="4" w:space="0" w:color="000000"/>
              <w:left w:val="single" w:sz="4" w:space="0" w:color="000000"/>
              <w:bottom w:val="single" w:sz="4" w:space="0" w:color="000000"/>
            </w:tcBorders>
            <w:shd w:val="clear" w:color="auto" w:fill="auto"/>
          </w:tcPr>
          <w:p w:rsidR="00A71272" w:rsidRPr="00EF2C93" w:rsidRDefault="00A71272" w:rsidP="00AB00DA">
            <w:pPr>
              <w:rPr>
                <w:color w:val="333333"/>
              </w:rPr>
            </w:pPr>
            <w:r w:rsidRPr="00EF2C93">
              <w:t xml:space="preserve">1. Тема инновационного педагогического опыта (ИПО) </w:t>
            </w:r>
          </w:p>
        </w:tc>
        <w:tc>
          <w:tcPr>
            <w:tcW w:w="7034" w:type="dxa"/>
            <w:gridSpan w:val="4"/>
            <w:tcBorders>
              <w:top w:val="single" w:sz="4" w:space="0" w:color="000000"/>
              <w:left w:val="single" w:sz="4" w:space="0" w:color="000000"/>
              <w:bottom w:val="single" w:sz="4" w:space="0" w:color="000000"/>
              <w:right w:val="single" w:sz="4" w:space="0" w:color="000000"/>
            </w:tcBorders>
            <w:shd w:val="clear" w:color="auto" w:fill="auto"/>
          </w:tcPr>
          <w:p w:rsidR="00A71272" w:rsidRPr="00EF2C93" w:rsidRDefault="00A71272" w:rsidP="00F25EAF">
            <w:pPr>
              <w:jc w:val="both"/>
            </w:pPr>
            <w:r w:rsidRPr="00EF2C93">
              <w:rPr>
                <w:color w:val="333333"/>
              </w:rPr>
              <w:t> </w:t>
            </w:r>
            <w:r w:rsidRPr="00EF2C93">
              <w:t>Практико-ориентированные технологии развития исследовательских компетенций на уроках биологии и химии в свете  внедрения ФГОС нового поколения</w:t>
            </w:r>
          </w:p>
        </w:tc>
      </w:tr>
      <w:tr w:rsidR="00A71272" w:rsidRPr="00EF2C93" w:rsidTr="00A25D27">
        <w:trPr>
          <w:gridAfter w:val="1"/>
          <w:wAfter w:w="12" w:type="dxa"/>
        </w:trPr>
        <w:tc>
          <w:tcPr>
            <w:tcW w:w="2706" w:type="dxa"/>
            <w:gridSpan w:val="2"/>
            <w:tcBorders>
              <w:top w:val="single" w:sz="4" w:space="0" w:color="000000"/>
              <w:left w:val="single" w:sz="4" w:space="0" w:color="000000"/>
              <w:bottom w:val="single" w:sz="4" w:space="0" w:color="000000"/>
            </w:tcBorders>
            <w:shd w:val="clear" w:color="auto" w:fill="auto"/>
          </w:tcPr>
          <w:p w:rsidR="00A71272" w:rsidRPr="00EF2C93" w:rsidRDefault="00A71272" w:rsidP="00AB00DA">
            <w:pPr>
              <w:rPr>
                <w:color w:val="333333"/>
              </w:rPr>
            </w:pPr>
            <w:r w:rsidRPr="00EF2C93">
              <w:t xml:space="preserve">2. Источник изменений (противоречия, новые средства обучения, новые условия образовательной деятельности, др.) </w:t>
            </w:r>
          </w:p>
        </w:tc>
        <w:tc>
          <w:tcPr>
            <w:tcW w:w="7034" w:type="dxa"/>
            <w:gridSpan w:val="4"/>
            <w:tcBorders>
              <w:top w:val="single" w:sz="4" w:space="0" w:color="000000"/>
              <w:left w:val="single" w:sz="4" w:space="0" w:color="000000"/>
              <w:bottom w:val="single" w:sz="4" w:space="0" w:color="000000"/>
              <w:right w:val="single" w:sz="4" w:space="0" w:color="000000"/>
            </w:tcBorders>
            <w:shd w:val="clear" w:color="auto" w:fill="auto"/>
          </w:tcPr>
          <w:p w:rsidR="00A3189A" w:rsidRPr="00EF2C93" w:rsidRDefault="00A71272" w:rsidP="00A3189A">
            <w:pPr>
              <w:jc w:val="both"/>
            </w:pPr>
            <w:r w:rsidRPr="00EF2C93">
              <w:rPr>
                <w:color w:val="333333"/>
              </w:rPr>
              <w:t> </w:t>
            </w:r>
            <w:r w:rsidR="00A3189A" w:rsidRPr="00EF2C93">
              <w:t>Одним из важных направлений развития и модернизации школы является практико-ориентированный подход, направленный на формирование личностной и познавательной компетенции школьника. Изменения в характере образования ориентируют на самостоятельность, конкурентоспособность, творческую инициативу, высокую культуру, мобильность.</w:t>
            </w:r>
          </w:p>
          <w:p w:rsidR="00A71272" w:rsidRPr="00EF2C93" w:rsidRDefault="00A3189A" w:rsidP="00A3189A">
            <w:proofErr w:type="spellStart"/>
            <w:proofErr w:type="gramStart"/>
            <w:r w:rsidRPr="00EF2C93">
              <w:t>Практико</w:t>
            </w:r>
            <w:proofErr w:type="spellEnd"/>
            <w:r w:rsidRPr="00EF2C93">
              <w:t xml:space="preserve"> - ориентированным</w:t>
            </w:r>
            <w:proofErr w:type="gramEnd"/>
            <w:r w:rsidRPr="00EF2C93">
              <w:t xml:space="preserve">  действием в этом направлении, автор считает,   может быть  -  организация проектной и исследовательской деятельности на уроках  биологии и химии и во внеурочной деятельности.</w:t>
            </w:r>
          </w:p>
        </w:tc>
      </w:tr>
      <w:tr w:rsidR="00A71272" w:rsidRPr="00EF2C93" w:rsidTr="00A25D27">
        <w:trPr>
          <w:gridAfter w:val="1"/>
          <w:wAfter w:w="12" w:type="dxa"/>
        </w:trPr>
        <w:tc>
          <w:tcPr>
            <w:tcW w:w="2706" w:type="dxa"/>
            <w:gridSpan w:val="2"/>
            <w:tcBorders>
              <w:top w:val="single" w:sz="4" w:space="0" w:color="000000"/>
              <w:left w:val="single" w:sz="4" w:space="0" w:color="000000"/>
              <w:bottom w:val="single" w:sz="4" w:space="0" w:color="000000"/>
            </w:tcBorders>
            <w:shd w:val="clear" w:color="auto" w:fill="auto"/>
          </w:tcPr>
          <w:p w:rsidR="00A71272" w:rsidRPr="00EF2C93" w:rsidRDefault="00A71272" w:rsidP="00AB00DA">
            <w:pPr>
              <w:rPr>
                <w:color w:val="333333"/>
              </w:rPr>
            </w:pPr>
            <w:r w:rsidRPr="00EF2C93">
              <w:t xml:space="preserve">3.Идея изменений (в чем сущность ИПО: в использовании </w:t>
            </w:r>
            <w:proofErr w:type="spellStart"/>
            <w:proofErr w:type="gramStart"/>
            <w:r w:rsidRPr="00EF2C93">
              <w:t>образо</w:t>
            </w:r>
            <w:r w:rsidR="001C7D07" w:rsidRPr="00EF2C93">
              <w:t>-</w:t>
            </w:r>
            <w:r w:rsidRPr="00EF2C93">
              <w:t>вательных</w:t>
            </w:r>
            <w:proofErr w:type="spellEnd"/>
            <w:proofErr w:type="gramEnd"/>
            <w:r w:rsidRPr="00EF2C93">
              <w:t xml:space="preserve">, </w:t>
            </w:r>
            <w:proofErr w:type="spellStart"/>
            <w:r w:rsidR="001C7D07" w:rsidRPr="00EF2C93">
              <w:t>коммуника-ци</w:t>
            </w:r>
            <w:r w:rsidRPr="00EF2C93">
              <w:t>онно-информацион</w:t>
            </w:r>
            <w:r w:rsidR="001C7D07" w:rsidRPr="00EF2C93">
              <w:t>-</w:t>
            </w:r>
            <w:r w:rsidRPr="00EF2C93">
              <w:t>ных</w:t>
            </w:r>
            <w:proofErr w:type="spellEnd"/>
            <w:r w:rsidRPr="00EF2C93">
              <w:t xml:space="preserve"> или других </w:t>
            </w:r>
            <w:proofErr w:type="spellStart"/>
            <w:r w:rsidRPr="00EF2C93">
              <w:t>техно</w:t>
            </w:r>
            <w:r w:rsidR="001C7D07" w:rsidRPr="00EF2C93">
              <w:t>-</w:t>
            </w:r>
            <w:r w:rsidRPr="00EF2C93">
              <w:t>логий</w:t>
            </w:r>
            <w:proofErr w:type="spellEnd"/>
            <w:r w:rsidRPr="00EF2C93">
              <w:t xml:space="preserve">, в изменении содержания </w:t>
            </w:r>
            <w:proofErr w:type="spellStart"/>
            <w:r w:rsidRPr="00EF2C93">
              <w:t>образова</w:t>
            </w:r>
            <w:r w:rsidR="001C7D07" w:rsidRPr="00EF2C93">
              <w:t>-</w:t>
            </w:r>
            <w:r w:rsidRPr="00EF2C93">
              <w:t>ния</w:t>
            </w:r>
            <w:proofErr w:type="spellEnd"/>
            <w:r w:rsidRPr="00EF2C93">
              <w:t xml:space="preserve">, организации </w:t>
            </w:r>
            <w:proofErr w:type="spellStart"/>
            <w:r w:rsidRPr="00EF2C93">
              <w:t>учеб</w:t>
            </w:r>
            <w:r w:rsidR="001C7D07" w:rsidRPr="00EF2C93">
              <w:t>-</w:t>
            </w:r>
            <w:r w:rsidRPr="00EF2C93">
              <w:t>ного</w:t>
            </w:r>
            <w:proofErr w:type="spellEnd"/>
            <w:r w:rsidRPr="00EF2C93">
              <w:t xml:space="preserve"> или </w:t>
            </w:r>
            <w:proofErr w:type="spellStart"/>
            <w:r w:rsidRPr="00EF2C93">
              <w:t>воспитатель</w:t>
            </w:r>
            <w:r w:rsidR="001C7D07" w:rsidRPr="00EF2C93">
              <w:t>-</w:t>
            </w:r>
            <w:r w:rsidRPr="00EF2C93">
              <w:t>ного</w:t>
            </w:r>
            <w:proofErr w:type="spellEnd"/>
            <w:r w:rsidRPr="00EF2C93">
              <w:t xml:space="preserve"> процесса, др.) </w:t>
            </w:r>
          </w:p>
        </w:tc>
        <w:tc>
          <w:tcPr>
            <w:tcW w:w="7034" w:type="dxa"/>
            <w:gridSpan w:val="4"/>
            <w:tcBorders>
              <w:top w:val="single" w:sz="4" w:space="0" w:color="000000"/>
              <w:left w:val="single" w:sz="4" w:space="0" w:color="000000"/>
              <w:bottom w:val="single" w:sz="4" w:space="0" w:color="000000"/>
              <w:right w:val="single" w:sz="4" w:space="0" w:color="000000"/>
            </w:tcBorders>
            <w:shd w:val="clear" w:color="auto" w:fill="auto"/>
          </w:tcPr>
          <w:p w:rsidR="00A71272" w:rsidRPr="00EF2C93" w:rsidRDefault="00A71272" w:rsidP="00A3189A">
            <w:pPr>
              <w:jc w:val="both"/>
            </w:pPr>
            <w:r w:rsidRPr="00EF2C93">
              <w:rPr>
                <w:color w:val="333333"/>
              </w:rPr>
              <w:t> </w:t>
            </w:r>
            <w:r w:rsidR="00A3189A" w:rsidRPr="00EF2C93">
              <w:t xml:space="preserve">Для внедрения исследовательской деятельности применимы следующие образовательные технологии: проблемного обучения, проектного обучения, обучения в сотрудничестве (работа в группах), </w:t>
            </w:r>
            <w:proofErr w:type="spellStart"/>
            <w:r w:rsidR="00A3189A" w:rsidRPr="00EF2C93">
              <w:t>разноуровневое</w:t>
            </w:r>
            <w:proofErr w:type="spellEnd"/>
            <w:r w:rsidR="00A3189A" w:rsidRPr="00EF2C93">
              <w:t xml:space="preserve"> обучение, информационно-коммуникативные технологии. Особенности организации учебного процесса - </w:t>
            </w:r>
            <w:r w:rsidR="00A3189A" w:rsidRPr="00EF2C93">
              <w:rPr>
                <w:color w:val="000000"/>
              </w:rPr>
              <w:t>формирование знаний, умений и навыков через развитие познавательных и исследовательских компетенций, через стремление школьников к самообразованию. Поддержка индивидуальной и коллективной формы работы.</w:t>
            </w:r>
          </w:p>
        </w:tc>
      </w:tr>
      <w:tr w:rsidR="00A71272" w:rsidRPr="00EF2C93" w:rsidTr="00A25D27">
        <w:trPr>
          <w:gridAfter w:val="1"/>
          <w:wAfter w:w="12" w:type="dxa"/>
        </w:trPr>
        <w:tc>
          <w:tcPr>
            <w:tcW w:w="2706" w:type="dxa"/>
            <w:gridSpan w:val="2"/>
            <w:tcBorders>
              <w:top w:val="single" w:sz="4" w:space="0" w:color="000000"/>
              <w:left w:val="single" w:sz="4" w:space="0" w:color="000000"/>
              <w:bottom w:val="single" w:sz="4" w:space="0" w:color="000000"/>
            </w:tcBorders>
            <w:shd w:val="clear" w:color="auto" w:fill="auto"/>
          </w:tcPr>
          <w:p w:rsidR="00A71272" w:rsidRPr="00EF2C93" w:rsidRDefault="00A71272" w:rsidP="00AB00DA">
            <w:pPr>
              <w:rPr>
                <w:color w:val="333333"/>
              </w:rPr>
            </w:pPr>
            <w:r w:rsidRPr="00EF2C93">
              <w:t xml:space="preserve"> 4.Концепция изменений (способы, их преимущества перед аналогами и новизна, ограничения, трудоемкость, риски) </w:t>
            </w:r>
          </w:p>
        </w:tc>
        <w:tc>
          <w:tcPr>
            <w:tcW w:w="7034" w:type="dxa"/>
            <w:gridSpan w:val="4"/>
            <w:tcBorders>
              <w:top w:val="single" w:sz="4" w:space="0" w:color="000000"/>
              <w:left w:val="single" w:sz="4" w:space="0" w:color="000000"/>
              <w:bottom w:val="single" w:sz="4" w:space="0" w:color="000000"/>
              <w:right w:val="single" w:sz="4" w:space="0" w:color="000000"/>
            </w:tcBorders>
            <w:shd w:val="clear" w:color="auto" w:fill="auto"/>
          </w:tcPr>
          <w:p w:rsidR="00A71272" w:rsidRPr="00EF2C93" w:rsidRDefault="00A71272" w:rsidP="00EF2C93">
            <w:pPr>
              <w:jc w:val="both"/>
            </w:pPr>
            <w:r w:rsidRPr="00EF2C93">
              <w:rPr>
                <w:color w:val="333333"/>
              </w:rPr>
              <w:t> </w:t>
            </w:r>
            <w:r w:rsidR="00EF2C93" w:rsidRPr="00EF2C93">
              <w:t>Степень новизны данного опыта состоит в комбинации элементов современных образовательных технологий. Особый упор сделан на  проектную и исследовательскую  деятельность.</w:t>
            </w:r>
            <w:r w:rsidR="00F73827" w:rsidRPr="00EF2C93">
              <w:t xml:space="preserve"> Но подготовка проектов по всем предметам занимает много времени </w:t>
            </w:r>
            <w:proofErr w:type="gramStart"/>
            <w:r w:rsidR="00F73827" w:rsidRPr="00EF2C93">
              <w:t>у</w:t>
            </w:r>
            <w:proofErr w:type="gramEnd"/>
            <w:r w:rsidR="00F73827" w:rsidRPr="00EF2C93">
              <w:t xml:space="preserve"> обучающихся, необходимо регулировать нагрузку.</w:t>
            </w:r>
          </w:p>
        </w:tc>
      </w:tr>
      <w:tr w:rsidR="00A71272" w:rsidRPr="00EF2C93" w:rsidTr="00A25D27">
        <w:trPr>
          <w:gridAfter w:val="1"/>
          <w:wAfter w:w="12" w:type="dxa"/>
        </w:trPr>
        <w:tc>
          <w:tcPr>
            <w:tcW w:w="2706" w:type="dxa"/>
            <w:gridSpan w:val="2"/>
            <w:tcBorders>
              <w:top w:val="single" w:sz="4" w:space="0" w:color="000000"/>
              <w:left w:val="single" w:sz="4" w:space="0" w:color="000000"/>
              <w:bottom w:val="single" w:sz="4" w:space="0" w:color="000000"/>
            </w:tcBorders>
            <w:shd w:val="clear" w:color="auto" w:fill="auto"/>
          </w:tcPr>
          <w:p w:rsidR="00A71272" w:rsidRPr="00EF2C93" w:rsidRDefault="00A71272" w:rsidP="00AB00DA">
            <w:pPr>
              <w:rPr>
                <w:i/>
                <w:iCs/>
                <w:color w:val="333333"/>
              </w:rPr>
            </w:pPr>
            <w:r w:rsidRPr="00EF2C93">
              <w:t xml:space="preserve">5.Условия реализации изменений (включая </w:t>
            </w:r>
            <w:r w:rsidRPr="00EF2C93">
              <w:lastRenderedPageBreak/>
              <w:t xml:space="preserve">личностно-профессиональные качества педагога и достигнутый им уровень профессионализма) </w:t>
            </w:r>
          </w:p>
        </w:tc>
        <w:tc>
          <w:tcPr>
            <w:tcW w:w="7034" w:type="dxa"/>
            <w:gridSpan w:val="4"/>
            <w:tcBorders>
              <w:top w:val="single" w:sz="4" w:space="0" w:color="000000"/>
              <w:left w:val="single" w:sz="4" w:space="0" w:color="000000"/>
              <w:bottom w:val="single" w:sz="4" w:space="0" w:color="000000"/>
              <w:right w:val="single" w:sz="4" w:space="0" w:color="000000"/>
            </w:tcBorders>
            <w:shd w:val="clear" w:color="auto" w:fill="auto"/>
          </w:tcPr>
          <w:p w:rsidR="00891C39" w:rsidRPr="00EF2C93" w:rsidRDefault="00891C39" w:rsidP="00891C39">
            <w:pPr>
              <w:jc w:val="both"/>
            </w:pPr>
            <w:r w:rsidRPr="00EF2C93">
              <w:rPr>
                <w:iCs/>
                <w:color w:val="333333"/>
              </w:rPr>
              <w:lastRenderedPageBreak/>
              <w:t xml:space="preserve">Для реализации опыта необходимы знания для педагогов по организации проектной и исследовательской работы в основной и </w:t>
            </w:r>
            <w:r w:rsidRPr="00EF2C93">
              <w:rPr>
                <w:iCs/>
                <w:color w:val="333333"/>
              </w:rPr>
              <w:lastRenderedPageBreak/>
              <w:t>средней школе, которые можно получить на заседаниях ППС, где происходит обмен опытом между педагогами, при прохождении курсов, самообразовании.</w:t>
            </w:r>
          </w:p>
        </w:tc>
      </w:tr>
      <w:tr w:rsidR="00A71272" w:rsidRPr="00EF2C93" w:rsidTr="00A25D27">
        <w:trPr>
          <w:gridAfter w:val="1"/>
          <w:wAfter w:w="12" w:type="dxa"/>
        </w:trPr>
        <w:tc>
          <w:tcPr>
            <w:tcW w:w="2706" w:type="dxa"/>
            <w:gridSpan w:val="2"/>
            <w:tcBorders>
              <w:top w:val="single" w:sz="4" w:space="0" w:color="000000"/>
              <w:left w:val="single" w:sz="4" w:space="0" w:color="000000"/>
              <w:bottom w:val="single" w:sz="4" w:space="0" w:color="000000"/>
            </w:tcBorders>
            <w:shd w:val="clear" w:color="auto" w:fill="auto"/>
          </w:tcPr>
          <w:p w:rsidR="00A71272" w:rsidRPr="00EF2C93" w:rsidRDefault="00A71272" w:rsidP="00AB00DA">
            <w:pPr>
              <w:rPr>
                <w:color w:val="333333"/>
              </w:rPr>
            </w:pPr>
            <w:r w:rsidRPr="00EF2C93">
              <w:lastRenderedPageBreak/>
              <w:t xml:space="preserve">6.Результат изменений </w:t>
            </w:r>
          </w:p>
        </w:tc>
        <w:tc>
          <w:tcPr>
            <w:tcW w:w="7034" w:type="dxa"/>
            <w:gridSpan w:val="4"/>
            <w:tcBorders>
              <w:top w:val="single" w:sz="4" w:space="0" w:color="000000"/>
              <w:left w:val="single" w:sz="4" w:space="0" w:color="000000"/>
              <w:bottom w:val="single" w:sz="4" w:space="0" w:color="000000"/>
              <w:right w:val="single" w:sz="4" w:space="0" w:color="000000"/>
            </w:tcBorders>
            <w:shd w:val="clear" w:color="auto" w:fill="auto"/>
          </w:tcPr>
          <w:p w:rsidR="009A253F" w:rsidRPr="00EF2C93" w:rsidRDefault="00A71272" w:rsidP="009A253F">
            <w:pPr>
              <w:jc w:val="both"/>
            </w:pPr>
            <w:r w:rsidRPr="00EF2C93">
              <w:rPr>
                <w:color w:val="333333"/>
              </w:rPr>
              <w:t> </w:t>
            </w:r>
            <w:r w:rsidR="009A253F" w:rsidRPr="00EF2C93">
              <w:t xml:space="preserve">Подтверждается положительной динамикой деятельности: проектные работы выполняются </w:t>
            </w:r>
            <w:proofErr w:type="gramStart"/>
            <w:r w:rsidR="009A253F" w:rsidRPr="00EF2C93">
              <w:t>обучающимися</w:t>
            </w:r>
            <w:proofErr w:type="gramEnd"/>
            <w:r w:rsidR="009A253F" w:rsidRPr="00EF2C93">
              <w:t xml:space="preserve"> на более высоком уровне;  отдельные проекты переросли в исследовательские работы; обучающиеся принимают участие в муниципальных, региональных, Всероссийских конкурсах, занимают призовые места;</w:t>
            </w:r>
          </w:p>
          <w:p w:rsidR="009A253F" w:rsidRPr="00EF2C93" w:rsidRDefault="009A253F" w:rsidP="009A253F">
            <w:pPr>
              <w:jc w:val="both"/>
            </w:pPr>
            <w:r w:rsidRPr="00EF2C93">
              <w:t xml:space="preserve">увеличилось число учащихся, </w:t>
            </w:r>
            <w:proofErr w:type="spellStart"/>
            <w:proofErr w:type="gramStart"/>
            <w:r w:rsidRPr="00EF2C93">
              <w:t>интересу-ющихся</w:t>
            </w:r>
            <w:proofErr w:type="spellEnd"/>
            <w:proofErr w:type="gramEnd"/>
            <w:r w:rsidRPr="00EF2C93">
              <w:t xml:space="preserve"> биологией и химией. Средний уровень качества знаний </w:t>
            </w:r>
            <w:proofErr w:type="gramStart"/>
            <w:r w:rsidRPr="00EF2C93">
              <w:t>за</w:t>
            </w:r>
            <w:proofErr w:type="gramEnd"/>
            <w:r w:rsidRPr="00EF2C93">
              <w:t xml:space="preserve"> последние 3 года составил 85%;</w:t>
            </w:r>
          </w:p>
          <w:p w:rsidR="00A71272" w:rsidRPr="00EF2C93" w:rsidRDefault="009A253F" w:rsidP="009A253F">
            <w:pPr>
              <w:jc w:val="both"/>
            </w:pPr>
            <w:r w:rsidRPr="00EF2C93">
              <w:t xml:space="preserve">дети выбирают биологию и химии в качестве выпускных экзаменов. 60% по биологии и 56% по химии учащихся сдают экзамены с результатами  выше </w:t>
            </w:r>
            <w:proofErr w:type="spellStart"/>
            <w:r w:rsidRPr="00EF2C93">
              <w:t>среднеобластных</w:t>
            </w:r>
            <w:proofErr w:type="spellEnd"/>
            <w:r w:rsidRPr="00EF2C93">
              <w:t xml:space="preserve"> (ЕГЭ) и 33% по химии и 85% по биологии сдают экзамены с результатами выше </w:t>
            </w:r>
            <w:proofErr w:type="spellStart"/>
            <w:r w:rsidRPr="00EF2C93">
              <w:t>среднеобластных</w:t>
            </w:r>
            <w:proofErr w:type="spellEnd"/>
            <w:r w:rsidRPr="00EF2C93">
              <w:t xml:space="preserve"> </w:t>
            </w:r>
            <w:proofErr w:type="gramStart"/>
            <w:r w:rsidRPr="00EF2C93">
              <w:t xml:space="preserve">( </w:t>
            </w:r>
            <w:proofErr w:type="gramEnd"/>
            <w:r w:rsidRPr="00EF2C93">
              <w:t>ОГЭ).</w:t>
            </w:r>
          </w:p>
        </w:tc>
      </w:tr>
      <w:tr w:rsidR="00A71272" w:rsidRPr="00EF2C93" w:rsidTr="00A25D27">
        <w:trPr>
          <w:gridAfter w:val="1"/>
          <w:wAfter w:w="12" w:type="dxa"/>
        </w:trPr>
        <w:tc>
          <w:tcPr>
            <w:tcW w:w="2706" w:type="dxa"/>
            <w:gridSpan w:val="2"/>
            <w:tcBorders>
              <w:top w:val="single" w:sz="4" w:space="0" w:color="000000"/>
              <w:left w:val="single" w:sz="4" w:space="0" w:color="000000"/>
              <w:bottom w:val="single" w:sz="4" w:space="0" w:color="000000"/>
            </w:tcBorders>
            <w:shd w:val="clear" w:color="auto" w:fill="auto"/>
          </w:tcPr>
          <w:p w:rsidR="00A71272" w:rsidRPr="00EF2C93" w:rsidRDefault="00A71272" w:rsidP="00AB00DA">
            <w:pPr>
              <w:rPr>
                <w:color w:val="333333"/>
              </w:rPr>
            </w:pPr>
            <w:r w:rsidRPr="00EF2C93">
              <w:t xml:space="preserve">7.Публикации о представленном инновационном педагогическом опыте </w:t>
            </w:r>
          </w:p>
        </w:tc>
        <w:tc>
          <w:tcPr>
            <w:tcW w:w="7034" w:type="dxa"/>
            <w:gridSpan w:val="4"/>
            <w:tcBorders>
              <w:top w:val="single" w:sz="4" w:space="0" w:color="000000"/>
              <w:left w:val="single" w:sz="4" w:space="0" w:color="000000"/>
              <w:bottom w:val="single" w:sz="4" w:space="0" w:color="000000"/>
              <w:right w:val="single" w:sz="4" w:space="0" w:color="000000"/>
            </w:tcBorders>
            <w:shd w:val="clear" w:color="auto" w:fill="auto"/>
          </w:tcPr>
          <w:p w:rsidR="009A253F" w:rsidRPr="00EF2C93" w:rsidRDefault="00A71272" w:rsidP="009A253F">
            <w:pPr>
              <w:jc w:val="both"/>
            </w:pPr>
            <w:r w:rsidRPr="00EF2C93">
              <w:rPr>
                <w:color w:val="333333"/>
              </w:rPr>
              <w:t> </w:t>
            </w:r>
            <w:r w:rsidR="009A253F" w:rsidRPr="00EF2C93">
              <w:t>1.Формирование исследовательских компетенций на уроках биологии и во внеурочной деятельности /Научный журнал « Альманах мировой науки», 2016,  № 3</w:t>
            </w:r>
          </w:p>
          <w:p w:rsidR="009A253F" w:rsidRPr="00EF2C93" w:rsidRDefault="009A253F" w:rsidP="009A253F">
            <w:pPr>
              <w:contextualSpacing/>
              <w:jc w:val="both"/>
            </w:pPr>
            <w:r w:rsidRPr="00EF2C93">
              <w:t xml:space="preserve">2.Практико-ориентированные технологии развития исследовательских компетенций школьников/Сборник материалов </w:t>
            </w:r>
            <w:r w:rsidRPr="00EF2C93">
              <w:rPr>
                <w:lang w:val="en-US"/>
              </w:rPr>
              <w:t>III</w:t>
            </w:r>
            <w:r w:rsidRPr="00EF2C93">
              <w:t xml:space="preserve"> международной научно-практической конференции. «Современные образовательные ценности и обновление содержания образования», </w:t>
            </w:r>
            <w:proofErr w:type="gramStart"/>
            <w:r w:rsidRPr="00EF2C93">
              <w:t>г</w:t>
            </w:r>
            <w:proofErr w:type="gramEnd"/>
            <w:r w:rsidRPr="00EF2C93">
              <w:t>. Белгород</w:t>
            </w:r>
          </w:p>
          <w:p w:rsidR="009A253F" w:rsidRPr="00EF2C93" w:rsidRDefault="009A253F" w:rsidP="009A253F">
            <w:pPr>
              <w:contextualSpacing/>
              <w:rPr>
                <w:color w:val="FF0000"/>
              </w:rPr>
            </w:pPr>
            <w:r w:rsidRPr="00EF2C93">
              <w:t>3. Экологическое воспитание школьников через исследовательскую и проектную деятельность /</w:t>
            </w:r>
            <w:r w:rsidRPr="00EF2C93">
              <w:rPr>
                <w:bCs/>
              </w:rPr>
              <w:t>Сборник « Виват, наука», 2019</w:t>
            </w:r>
            <w:r w:rsidRPr="00EF2C93">
              <w:t xml:space="preserve"> Материалы очной районной научно-практической конференции обучающихся и педагогов "ВИВАТ, НАУКА!" , 2019 г., Бирюч</w:t>
            </w:r>
          </w:p>
          <w:p w:rsidR="00C47464" w:rsidRPr="00EF2C93" w:rsidRDefault="009A253F" w:rsidP="009A253F">
            <w:pPr>
              <w:jc w:val="both"/>
            </w:pPr>
            <w:hyperlink r:id="rId5" w:tgtFrame="_blank" w:history="1">
              <w:r w:rsidRPr="00EF2C93">
                <w:rPr>
                  <w:rStyle w:val="a5"/>
                </w:rPr>
                <w:t>https://vk.com/club112433656?w=wall-112433656_1229</w:t>
              </w:r>
            </w:hyperlink>
          </w:p>
        </w:tc>
      </w:tr>
      <w:tr w:rsidR="00AF0CD9" w:rsidRPr="00EF2C93" w:rsidTr="00CC3342">
        <w:tc>
          <w:tcPr>
            <w:tcW w:w="9752" w:type="dxa"/>
            <w:gridSpan w:val="7"/>
            <w:tcBorders>
              <w:top w:val="single" w:sz="4" w:space="0" w:color="000000"/>
              <w:left w:val="single" w:sz="4" w:space="0" w:color="000000"/>
              <w:bottom w:val="single" w:sz="4" w:space="0" w:color="000000"/>
              <w:right w:val="single" w:sz="4" w:space="0" w:color="000000"/>
            </w:tcBorders>
            <w:shd w:val="clear" w:color="auto" w:fill="auto"/>
          </w:tcPr>
          <w:p w:rsidR="00AF0CD9" w:rsidRPr="00EF2C93" w:rsidRDefault="00AF0CD9" w:rsidP="00AB00DA">
            <w:pPr>
              <w:jc w:val="center"/>
            </w:pPr>
            <w:r w:rsidRPr="00EF2C93">
              <w:rPr>
                <w:b/>
                <w:bCs/>
                <w:color w:val="333333"/>
              </w:rPr>
              <w:t>III. Описание инновационного опыта учителя**</w:t>
            </w:r>
            <w:r w:rsidRPr="00EF2C93">
              <w:rPr>
                <w:color w:val="333333"/>
              </w:rPr>
              <w:t xml:space="preserve"> </w:t>
            </w:r>
          </w:p>
        </w:tc>
      </w:tr>
      <w:tr w:rsidR="00AF0CD9" w:rsidRPr="00EF2C93" w:rsidTr="00CC3342">
        <w:tc>
          <w:tcPr>
            <w:tcW w:w="9752" w:type="dxa"/>
            <w:gridSpan w:val="7"/>
            <w:tcBorders>
              <w:top w:val="single" w:sz="4" w:space="0" w:color="000000"/>
              <w:left w:val="single" w:sz="4" w:space="0" w:color="000000"/>
              <w:bottom w:val="single" w:sz="4" w:space="0" w:color="000000"/>
              <w:right w:val="single" w:sz="4" w:space="0" w:color="000000"/>
            </w:tcBorders>
            <w:shd w:val="clear" w:color="auto" w:fill="auto"/>
          </w:tcPr>
          <w:p w:rsidR="002D227D" w:rsidRPr="00EF2C93" w:rsidRDefault="002D227D" w:rsidP="002D227D">
            <w:pPr>
              <w:spacing w:before="100" w:beforeAutospacing="1" w:after="100" w:afterAutospacing="1"/>
              <w:ind w:firstLine="708"/>
              <w:contextualSpacing/>
              <w:jc w:val="both"/>
            </w:pPr>
            <w:r w:rsidRPr="00EF2C93">
              <w:t xml:space="preserve">Существенным моментом при переходе на ФГОС  второго поколения для педагога становится необходимость практического овладения компетенциями деятельности (планирования, проектирования и т.п.). Поэтому одним из важных направлений развития и модернизации школы  является практико-ориентированный подход, направленный на формирование личностной и познавательной  компетенции школьника. </w:t>
            </w:r>
            <w:proofErr w:type="spellStart"/>
            <w:proofErr w:type="gramStart"/>
            <w:r w:rsidRPr="00EF2C93">
              <w:t>Практико</w:t>
            </w:r>
            <w:proofErr w:type="spellEnd"/>
            <w:r w:rsidRPr="00EF2C93">
              <w:t>- ориентированным</w:t>
            </w:r>
            <w:proofErr w:type="gramEnd"/>
            <w:r w:rsidRPr="00EF2C93">
              <w:t xml:space="preserve">  действием в этом направлении, автор считает,   может быть  -  организация проектной и исследовательской деятельности на уроках  биологии и химии и во внеурочной деятельности. На уроке это исследовательский или проектный метод обучения, учебный эксперимент, нетрадиционные уроки, домашнее задание исследовательского характера, домашнее задание как часть учебного проекта. Во внеурочной деятельности это исследовательская практика, школьные НОУ, элективные курсы, олимпиады, конкурсы, конференции, долгосрочный учебный проект, образовательные экспедиции, ознакомительные  экскурсии. Задача  педагогической деятельности автора  на современном этапе - обеспечение необходимого и достаточного уровня усвоения систематизированных знаний по биологии, экологии  и химии через развитие познавательной и исследовательской компетентности, формирование способностей школьников к самообразованию. А самостоятельное  получение  знаний </w:t>
            </w:r>
            <w:r w:rsidRPr="00EF2C93">
              <w:lastRenderedPageBreak/>
              <w:t>помогает ученику    заинтересоваться собранным материалом, обратить  внимание на то, что  лежало за пределами собственных  житейских знаний.</w:t>
            </w:r>
            <w:r w:rsidR="00EA5787" w:rsidRPr="00EF2C93">
              <w:t xml:space="preserve"> Мы хотим видеть своих учеников  умеющими контролировать свою деятельность, адекватно оценивать свои возможности, ставить цели и добиваться результатов.</w:t>
            </w:r>
            <w:r w:rsidR="00D37A0C" w:rsidRPr="00EF2C93">
              <w:t xml:space="preserve"> Использование  проектной  технологии  и исследовательской  деятельности позволяет решить эту проблему.</w:t>
            </w:r>
            <w:r w:rsidR="00D3083C" w:rsidRPr="00EF2C93">
              <w:t xml:space="preserve"> Чаще всего тематика проектов определяется практической значимостью вопроса, его актуальностью, а также возможностью использования </w:t>
            </w:r>
            <w:proofErr w:type="spellStart"/>
            <w:r w:rsidR="00D3083C" w:rsidRPr="00EF2C93">
              <w:t>метапредметных</w:t>
            </w:r>
            <w:proofErr w:type="spellEnd"/>
            <w:r w:rsidR="00D3083C" w:rsidRPr="00EF2C93">
              <w:t xml:space="preserve"> знаний. При защите  проекта или исследовательской  работы  проявляется коммуникативные  способности  учащегося, его  умение   общаться со  сверстниками и с незнакомой  аудиторией.</w:t>
            </w:r>
          </w:p>
          <w:p w:rsidR="00AF0CD9" w:rsidRPr="00EF2C93" w:rsidRDefault="0016720D" w:rsidP="004C30DC">
            <w:pPr>
              <w:spacing w:before="100" w:beforeAutospacing="1" w:after="100" w:afterAutospacing="1"/>
              <w:ind w:firstLine="708"/>
              <w:contextualSpacing/>
              <w:jc w:val="both"/>
            </w:pPr>
            <w:r w:rsidRPr="00EF2C93">
              <w:t xml:space="preserve">При организации работы в заданном направлении автор  использовал инновации образовательного процесса: уроки открытых мыслей (В.Ф. Шаталов) идеи вариативности и дифференцированного подхода в обучении    ( Л.В. </w:t>
            </w:r>
            <w:proofErr w:type="spellStart"/>
            <w:r w:rsidRPr="00EF2C93">
              <w:t>Байбородов</w:t>
            </w:r>
            <w:proofErr w:type="spellEnd"/>
            <w:r w:rsidRPr="00EF2C93">
              <w:t>, И.Ф. Фролов)</w:t>
            </w:r>
            <w:proofErr w:type="gramStart"/>
            <w:r w:rsidRPr="00EF2C93">
              <w:t xml:space="preserve"> ,</w:t>
            </w:r>
            <w:proofErr w:type="gramEnd"/>
            <w:r w:rsidRPr="00EF2C93">
              <w:t xml:space="preserve"> проблемное обучение (М.И. </w:t>
            </w:r>
            <w:proofErr w:type="spellStart"/>
            <w:r w:rsidRPr="00EF2C93">
              <w:t>Махмутов</w:t>
            </w:r>
            <w:proofErr w:type="spellEnd"/>
            <w:r w:rsidRPr="00EF2C93">
              <w:t xml:space="preserve">),  проектная деятельность (Е.С. </w:t>
            </w:r>
            <w:proofErr w:type="spellStart"/>
            <w:r w:rsidRPr="00EF2C93">
              <w:t>Полат</w:t>
            </w:r>
            <w:proofErr w:type="spellEnd"/>
            <w:r w:rsidRPr="00EF2C93">
              <w:t xml:space="preserve">, В.В. </w:t>
            </w:r>
            <w:proofErr w:type="spellStart"/>
            <w:r w:rsidRPr="00EF2C93">
              <w:t>Гузеев</w:t>
            </w:r>
            <w:proofErr w:type="spellEnd"/>
            <w:r w:rsidRPr="00EF2C93">
              <w:t>)</w:t>
            </w:r>
            <w:r w:rsidR="004C30DC" w:rsidRPr="00EF2C93">
              <w:t>, исследовательская  деятельность ( А.Я. Герд), применение современных ИКТ. Всё это</w:t>
            </w:r>
            <w:r w:rsidRPr="00EF2C93">
              <w:t xml:space="preserve"> позволяют развивать логическое мышление, усиливают самостоятельность в изучении нового материала, развивают коммуникативные умения</w:t>
            </w:r>
            <w:r w:rsidR="004C30DC" w:rsidRPr="00EF2C93">
              <w:t>.</w:t>
            </w:r>
            <w:r w:rsidR="00CC3342" w:rsidRPr="00EF2C93">
              <w:t xml:space="preserve"> Это влияет не только на повышение  уровня знаний в процессе обучения биологии и химии, но  и </w:t>
            </w:r>
            <w:r w:rsidR="007B700E" w:rsidRPr="00EF2C93">
              <w:t xml:space="preserve"> формирует все универсальные учебные действия</w:t>
            </w:r>
            <w:r w:rsidR="00603411" w:rsidRPr="00EF2C93">
              <w:t>, раскрыть творческий потенциал, выявить интересы и склонности обучающихся по отношению к их будущей профессиональной деятельности</w:t>
            </w:r>
            <w:proofErr w:type="gramStart"/>
            <w:r w:rsidR="00603411" w:rsidRPr="00EF2C93">
              <w:t>.</w:t>
            </w:r>
            <w:proofErr w:type="gramEnd"/>
          </w:p>
          <w:p w:rsidR="00572896" w:rsidRPr="00EF2C93" w:rsidRDefault="00572896" w:rsidP="00572896">
            <w:pPr>
              <w:contextualSpacing/>
              <w:jc w:val="both"/>
            </w:pPr>
            <w:r w:rsidRPr="00EF2C93">
              <w:t>. В процессе формирования опыта автором был расширен  банк   проектных  работ по  биологии  и  химии для  учащихся 6-10  классов, составлены  алгоритмы   проведения   проектной и исследовательской работ. Обобщен опыт при   организации и  выполнении проектных работ выпускниками основной школы.</w:t>
            </w:r>
          </w:p>
          <w:p w:rsidR="00572896" w:rsidRPr="00EF2C93" w:rsidRDefault="00572896" w:rsidP="004C30DC">
            <w:pPr>
              <w:spacing w:before="100" w:beforeAutospacing="1" w:after="100" w:afterAutospacing="1"/>
              <w:ind w:firstLine="708"/>
              <w:contextualSpacing/>
              <w:jc w:val="both"/>
              <w:rPr>
                <w:b/>
                <w:bCs/>
                <w:color w:val="333333"/>
              </w:rPr>
            </w:pPr>
          </w:p>
        </w:tc>
      </w:tr>
      <w:tr w:rsidR="00AF0CD9" w:rsidRPr="00EF2C93" w:rsidTr="00A25D27">
        <w:trPr>
          <w:gridAfter w:val="1"/>
          <w:wAfter w:w="12" w:type="dxa"/>
        </w:trPr>
        <w:tc>
          <w:tcPr>
            <w:tcW w:w="9740" w:type="dxa"/>
            <w:gridSpan w:val="6"/>
            <w:tcBorders>
              <w:top w:val="single" w:sz="4" w:space="0" w:color="000000"/>
              <w:left w:val="single" w:sz="4" w:space="0" w:color="000000"/>
              <w:bottom w:val="single" w:sz="4" w:space="0" w:color="000000"/>
              <w:right w:val="single" w:sz="4" w:space="0" w:color="000000"/>
            </w:tcBorders>
            <w:shd w:val="clear" w:color="auto" w:fill="auto"/>
          </w:tcPr>
          <w:p w:rsidR="00AF0CD9" w:rsidRPr="00EF2C93" w:rsidRDefault="00AF0CD9" w:rsidP="00AB00DA">
            <w:pPr>
              <w:jc w:val="center"/>
            </w:pPr>
            <w:r w:rsidRPr="00EF2C93">
              <w:rPr>
                <w:b/>
                <w:bCs/>
                <w:color w:val="333333"/>
              </w:rPr>
              <w:lastRenderedPageBreak/>
              <w:t>I</w:t>
            </w:r>
            <w:r w:rsidRPr="00EF2C93">
              <w:rPr>
                <w:b/>
                <w:bCs/>
                <w:color w:val="333333"/>
                <w:lang w:val="en-US"/>
              </w:rPr>
              <w:t>V</w:t>
            </w:r>
            <w:r w:rsidRPr="00EF2C93">
              <w:rPr>
                <w:b/>
                <w:bCs/>
                <w:color w:val="333333"/>
              </w:rPr>
              <w:t>. Экспертное заключение</w:t>
            </w:r>
            <w:r w:rsidRPr="00EF2C93">
              <w:rPr>
                <w:color w:val="333333"/>
              </w:rPr>
              <w:t xml:space="preserve"> </w:t>
            </w:r>
          </w:p>
        </w:tc>
      </w:tr>
      <w:tr w:rsidR="00AF0CD9" w:rsidRPr="00EF2C93" w:rsidTr="00A25D27">
        <w:trPr>
          <w:gridAfter w:val="1"/>
          <w:wAfter w:w="12" w:type="dxa"/>
        </w:trPr>
        <w:tc>
          <w:tcPr>
            <w:tcW w:w="4782" w:type="dxa"/>
            <w:gridSpan w:val="4"/>
            <w:tcBorders>
              <w:top w:val="single" w:sz="4" w:space="0" w:color="000000"/>
              <w:left w:val="single" w:sz="4" w:space="0" w:color="000000"/>
              <w:bottom w:val="single" w:sz="4" w:space="0" w:color="000000"/>
            </w:tcBorders>
            <w:shd w:val="clear" w:color="auto" w:fill="auto"/>
          </w:tcPr>
          <w:p w:rsidR="00AF0CD9" w:rsidRPr="00EF2C93" w:rsidRDefault="00AF0CD9" w:rsidP="00AB00DA">
            <w:pPr>
              <w:rPr>
                <w:b/>
                <w:bCs/>
                <w:color w:val="333333"/>
                <w:kern w:val="1"/>
              </w:rPr>
            </w:pPr>
            <w:r w:rsidRPr="00EF2C93">
              <w:t xml:space="preserve">Предполагаемый масштаб и формы распространения изменений </w:t>
            </w:r>
          </w:p>
        </w:tc>
        <w:tc>
          <w:tcPr>
            <w:tcW w:w="4958" w:type="dxa"/>
            <w:gridSpan w:val="2"/>
            <w:tcBorders>
              <w:top w:val="single" w:sz="4" w:space="0" w:color="000000"/>
              <w:left w:val="single" w:sz="4" w:space="0" w:color="000000"/>
              <w:bottom w:val="single" w:sz="4" w:space="0" w:color="000000"/>
              <w:right w:val="single" w:sz="4" w:space="0" w:color="000000"/>
            </w:tcBorders>
            <w:shd w:val="clear" w:color="auto" w:fill="auto"/>
          </w:tcPr>
          <w:p w:rsidR="00AF0CD9" w:rsidRPr="00EF2C93" w:rsidRDefault="00AF0CD9" w:rsidP="00AB00DA">
            <w:r w:rsidRPr="00EF2C93">
              <w:rPr>
                <w:b/>
                <w:bCs/>
                <w:color w:val="333333"/>
                <w:kern w:val="1"/>
              </w:rPr>
              <w:t> </w:t>
            </w:r>
            <w:proofErr w:type="gramStart"/>
            <w:r w:rsidR="00463CC7" w:rsidRPr="00EF2C93">
              <w:rPr>
                <w:b/>
                <w:bCs/>
                <w:color w:val="333333"/>
                <w:kern w:val="1"/>
              </w:rPr>
              <w:t>М</w:t>
            </w:r>
            <w:r w:rsidRPr="00EF2C93">
              <w:rPr>
                <w:b/>
                <w:bCs/>
                <w:color w:val="333333"/>
                <w:kern w:val="1"/>
              </w:rPr>
              <w:t>униципальный</w:t>
            </w:r>
            <w:proofErr w:type="gramEnd"/>
            <w:r w:rsidR="00463CC7" w:rsidRPr="00EF2C93">
              <w:rPr>
                <w:b/>
                <w:bCs/>
                <w:color w:val="333333"/>
                <w:kern w:val="1"/>
              </w:rPr>
              <w:t xml:space="preserve">: </w:t>
            </w:r>
            <w:r w:rsidR="00463CC7" w:rsidRPr="00EF2C93">
              <w:rPr>
                <w:bCs/>
                <w:color w:val="333333"/>
                <w:kern w:val="1"/>
              </w:rPr>
              <w:t>выступление на педагогическом совете ОУ,</w:t>
            </w:r>
            <w:r w:rsidR="00463CC7" w:rsidRPr="00EF2C93">
              <w:rPr>
                <w:b/>
                <w:bCs/>
                <w:color w:val="333333"/>
                <w:kern w:val="1"/>
              </w:rPr>
              <w:t xml:space="preserve"> </w:t>
            </w:r>
            <w:r w:rsidR="00463CC7" w:rsidRPr="00EF2C93">
              <w:rPr>
                <w:bCs/>
                <w:color w:val="333333"/>
                <w:kern w:val="1"/>
              </w:rPr>
              <w:t>заседаниях муниципальных ППС.</w:t>
            </w:r>
          </w:p>
        </w:tc>
      </w:tr>
      <w:tr w:rsidR="00AF0CD9" w:rsidRPr="00EF2C93" w:rsidTr="00A25D27">
        <w:trPr>
          <w:gridAfter w:val="1"/>
          <w:wAfter w:w="12" w:type="dxa"/>
        </w:trPr>
        <w:tc>
          <w:tcPr>
            <w:tcW w:w="4782" w:type="dxa"/>
            <w:gridSpan w:val="4"/>
            <w:tcBorders>
              <w:top w:val="single" w:sz="4" w:space="0" w:color="000000"/>
              <w:left w:val="single" w:sz="4" w:space="0" w:color="000000"/>
              <w:bottom w:val="single" w:sz="4" w:space="0" w:color="000000"/>
            </w:tcBorders>
            <w:shd w:val="clear" w:color="auto" w:fill="auto"/>
          </w:tcPr>
          <w:p w:rsidR="00AF0CD9" w:rsidRPr="00EF2C93" w:rsidRDefault="00AF0CD9" w:rsidP="00AB00DA">
            <w:pPr>
              <w:rPr>
                <w:b/>
                <w:bCs/>
                <w:color w:val="333333"/>
                <w:kern w:val="1"/>
              </w:rPr>
            </w:pPr>
            <w:r w:rsidRPr="00EF2C93">
              <w:t xml:space="preserve">Фамилия, имя, отчество эксперта, его контактные телефоны, адрес электронной почты, почтовый адрес </w:t>
            </w:r>
          </w:p>
        </w:tc>
        <w:tc>
          <w:tcPr>
            <w:tcW w:w="4958" w:type="dxa"/>
            <w:gridSpan w:val="2"/>
            <w:tcBorders>
              <w:top w:val="single" w:sz="4" w:space="0" w:color="000000"/>
              <w:left w:val="single" w:sz="4" w:space="0" w:color="000000"/>
              <w:bottom w:val="single" w:sz="4" w:space="0" w:color="000000"/>
              <w:right w:val="single" w:sz="4" w:space="0" w:color="000000"/>
            </w:tcBorders>
            <w:shd w:val="clear" w:color="auto" w:fill="auto"/>
          </w:tcPr>
          <w:p w:rsidR="00AF0CD9" w:rsidRPr="00EF2C93" w:rsidRDefault="00AF0CD9" w:rsidP="00AB00DA">
            <w:pPr>
              <w:rPr>
                <w:bCs/>
                <w:color w:val="333333"/>
                <w:kern w:val="1"/>
              </w:rPr>
            </w:pPr>
            <w:r w:rsidRPr="00EF2C93">
              <w:rPr>
                <w:b/>
                <w:bCs/>
                <w:color w:val="333333"/>
                <w:kern w:val="1"/>
              </w:rPr>
              <w:t> </w:t>
            </w:r>
            <w:proofErr w:type="spellStart"/>
            <w:r w:rsidR="00340F43" w:rsidRPr="00EF2C93">
              <w:rPr>
                <w:bCs/>
                <w:color w:val="333333"/>
                <w:kern w:val="1"/>
              </w:rPr>
              <w:t>Ульяненко</w:t>
            </w:r>
            <w:proofErr w:type="spellEnd"/>
            <w:r w:rsidR="00340F43" w:rsidRPr="00EF2C93">
              <w:rPr>
                <w:bCs/>
                <w:color w:val="333333"/>
                <w:kern w:val="1"/>
              </w:rPr>
              <w:t xml:space="preserve"> Валентина Тихоновна</w:t>
            </w:r>
          </w:p>
          <w:p w:rsidR="00340F43" w:rsidRPr="00EF2C93" w:rsidRDefault="00B17ED4" w:rsidP="00AB00DA">
            <w:r w:rsidRPr="00EF2C93">
              <w:t>89205756282</w:t>
            </w:r>
          </w:p>
          <w:p w:rsidR="00F25EAF" w:rsidRPr="00EF2C93" w:rsidRDefault="00D26552" w:rsidP="00AB00DA">
            <w:hyperlink r:id="rId6" w:history="1">
              <w:r w:rsidR="00F25EAF" w:rsidRPr="00EF2C93">
                <w:rPr>
                  <w:rStyle w:val="a5"/>
                </w:rPr>
                <w:t>v.ulyanenko@mail.ru</w:t>
              </w:r>
            </w:hyperlink>
          </w:p>
          <w:p w:rsidR="00F25EAF" w:rsidRPr="00EF2C93" w:rsidRDefault="00F25EAF" w:rsidP="00AB00DA">
            <w:r w:rsidRPr="00EF2C93">
              <w:t xml:space="preserve">г. Бирюч, ул. </w:t>
            </w:r>
            <w:proofErr w:type="gramStart"/>
            <w:r w:rsidRPr="00EF2C93">
              <w:t>Комсомольская</w:t>
            </w:r>
            <w:proofErr w:type="gramEnd"/>
            <w:r w:rsidRPr="00EF2C93">
              <w:t>, д.16</w:t>
            </w:r>
          </w:p>
        </w:tc>
      </w:tr>
    </w:tbl>
    <w:p w:rsidR="00AF0CD9" w:rsidRDefault="00AF0CD9" w:rsidP="00AF0CD9">
      <w:pPr>
        <w:jc w:val="right"/>
        <w:rPr>
          <w:color w:val="333333"/>
        </w:rPr>
      </w:pPr>
    </w:p>
    <w:p w:rsidR="00AF0CD9" w:rsidRDefault="00AF0CD9" w:rsidP="00AF0CD9">
      <w:pPr>
        <w:jc w:val="right"/>
        <w:rPr>
          <w:b/>
          <w:bCs/>
          <w:color w:val="333333"/>
        </w:rPr>
      </w:pPr>
    </w:p>
    <w:p w:rsidR="00AF0CD9" w:rsidRDefault="00AF0CD9" w:rsidP="00AF0CD9">
      <w:pPr>
        <w:jc w:val="right"/>
        <w:rPr>
          <w:b/>
          <w:bCs/>
          <w:color w:val="333333"/>
        </w:rPr>
      </w:pPr>
    </w:p>
    <w:p w:rsidR="00AF0CD9" w:rsidRDefault="00AF0CD9" w:rsidP="00AF0CD9">
      <w:pPr>
        <w:jc w:val="right"/>
        <w:rPr>
          <w:b/>
          <w:bCs/>
          <w:color w:val="333333"/>
        </w:rPr>
      </w:pPr>
    </w:p>
    <w:p w:rsidR="00AF0CD9" w:rsidRDefault="00AF0CD9" w:rsidP="00AF0CD9">
      <w:pPr>
        <w:jc w:val="right"/>
        <w:rPr>
          <w:b/>
          <w:bCs/>
          <w:color w:val="333333"/>
        </w:rPr>
      </w:pPr>
    </w:p>
    <w:p w:rsidR="00AF0CD9" w:rsidRDefault="00AF0CD9" w:rsidP="00AF0CD9">
      <w:pPr>
        <w:jc w:val="right"/>
        <w:rPr>
          <w:b/>
          <w:bCs/>
          <w:color w:val="333333"/>
        </w:rPr>
      </w:pPr>
    </w:p>
    <w:p w:rsidR="00AF0CD9" w:rsidRDefault="00AF0CD9" w:rsidP="00AF0CD9">
      <w:pPr>
        <w:jc w:val="right"/>
        <w:rPr>
          <w:b/>
          <w:bCs/>
          <w:color w:val="333333"/>
        </w:rPr>
      </w:pPr>
    </w:p>
    <w:p w:rsidR="00AF0CD9" w:rsidRDefault="00AF0CD9" w:rsidP="00AF0CD9">
      <w:pPr>
        <w:jc w:val="right"/>
        <w:rPr>
          <w:b/>
          <w:bCs/>
          <w:color w:val="333333"/>
        </w:rPr>
      </w:pPr>
    </w:p>
    <w:p w:rsidR="00AF0CD9" w:rsidRPr="00AF0CD9" w:rsidRDefault="00AF0CD9"/>
    <w:p w:rsidR="00AF0CD9" w:rsidRPr="00AF0CD9" w:rsidRDefault="00AF0CD9"/>
    <w:sectPr w:rsidR="00AF0CD9" w:rsidRPr="00AF0CD9" w:rsidSect="00410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0CD9"/>
    <w:rsid w:val="00145ECE"/>
    <w:rsid w:val="001614F4"/>
    <w:rsid w:val="0016720D"/>
    <w:rsid w:val="001C7D07"/>
    <w:rsid w:val="002D227D"/>
    <w:rsid w:val="002D4009"/>
    <w:rsid w:val="00324AF3"/>
    <w:rsid w:val="00340F43"/>
    <w:rsid w:val="00387FC4"/>
    <w:rsid w:val="00410A74"/>
    <w:rsid w:val="00441628"/>
    <w:rsid w:val="00463CC7"/>
    <w:rsid w:val="004C30DC"/>
    <w:rsid w:val="00572896"/>
    <w:rsid w:val="005E1784"/>
    <w:rsid w:val="00603411"/>
    <w:rsid w:val="00680E5B"/>
    <w:rsid w:val="006960CD"/>
    <w:rsid w:val="007B700E"/>
    <w:rsid w:val="00811137"/>
    <w:rsid w:val="00891C39"/>
    <w:rsid w:val="008B014E"/>
    <w:rsid w:val="00905B46"/>
    <w:rsid w:val="009A253F"/>
    <w:rsid w:val="009D7192"/>
    <w:rsid w:val="00A25D27"/>
    <w:rsid w:val="00A3189A"/>
    <w:rsid w:val="00A71272"/>
    <w:rsid w:val="00A71CE1"/>
    <w:rsid w:val="00AF0CD9"/>
    <w:rsid w:val="00B17ED4"/>
    <w:rsid w:val="00BE4E70"/>
    <w:rsid w:val="00C47464"/>
    <w:rsid w:val="00CC3342"/>
    <w:rsid w:val="00D26552"/>
    <w:rsid w:val="00D3083C"/>
    <w:rsid w:val="00D37A0C"/>
    <w:rsid w:val="00E036FA"/>
    <w:rsid w:val="00EA5787"/>
    <w:rsid w:val="00EB5BFF"/>
    <w:rsid w:val="00EF2C93"/>
    <w:rsid w:val="00F15D65"/>
    <w:rsid w:val="00F25EAF"/>
    <w:rsid w:val="00F73827"/>
    <w:rsid w:val="00FE2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D9"/>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0"/>
    <w:qFormat/>
    <w:rsid w:val="00AF0CD9"/>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AF0CD9"/>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0CD9"/>
    <w:rPr>
      <w:rFonts w:ascii="Arial" w:eastAsia="Times New Roman" w:hAnsi="Arial" w:cs="Arial"/>
      <w:b/>
      <w:bCs/>
      <w:sz w:val="26"/>
      <w:szCs w:val="26"/>
      <w:lang w:eastAsia="zh-CN"/>
    </w:rPr>
  </w:style>
  <w:style w:type="character" w:customStyle="1" w:styleId="40">
    <w:name w:val="Заголовок 4 Знак"/>
    <w:basedOn w:val="a0"/>
    <w:link w:val="4"/>
    <w:rsid w:val="00AF0CD9"/>
    <w:rPr>
      <w:rFonts w:ascii="Times New Roman" w:eastAsia="Times New Roman" w:hAnsi="Times New Roman" w:cs="Times New Roman"/>
      <w:b/>
      <w:bCs/>
      <w:sz w:val="28"/>
      <w:szCs w:val="28"/>
      <w:lang w:eastAsia="zh-CN"/>
    </w:rPr>
  </w:style>
  <w:style w:type="paragraph" w:styleId="a3">
    <w:name w:val="Body Text Indent"/>
    <w:basedOn w:val="a"/>
    <w:link w:val="a4"/>
    <w:rsid w:val="00AF0CD9"/>
    <w:pPr>
      <w:shd w:val="clear" w:color="auto" w:fill="FFFFFF"/>
      <w:spacing w:line="205" w:lineRule="exact"/>
      <w:ind w:firstLine="14"/>
    </w:pPr>
    <w:rPr>
      <w:color w:val="000000"/>
      <w:spacing w:val="-6"/>
    </w:rPr>
  </w:style>
  <w:style w:type="character" w:customStyle="1" w:styleId="a4">
    <w:name w:val="Основной текст с отступом Знак"/>
    <w:basedOn w:val="a0"/>
    <w:link w:val="a3"/>
    <w:rsid w:val="00AF0CD9"/>
    <w:rPr>
      <w:rFonts w:ascii="Times New Roman" w:eastAsia="Times New Roman" w:hAnsi="Times New Roman" w:cs="Times New Roman"/>
      <w:color w:val="000000"/>
      <w:spacing w:val="-6"/>
      <w:sz w:val="24"/>
      <w:szCs w:val="24"/>
      <w:shd w:val="clear" w:color="auto" w:fill="FFFFFF"/>
      <w:lang w:eastAsia="zh-CN"/>
    </w:rPr>
  </w:style>
  <w:style w:type="character" w:customStyle="1" w:styleId="c5">
    <w:name w:val="c5"/>
    <w:basedOn w:val="a0"/>
    <w:rsid w:val="00905B46"/>
  </w:style>
  <w:style w:type="character" w:customStyle="1" w:styleId="c2">
    <w:name w:val="c2"/>
    <w:basedOn w:val="a0"/>
    <w:rsid w:val="006960CD"/>
  </w:style>
  <w:style w:type="character" w:styleId="a5">
    <w:name w:val="Hyperlink"/>
    <w:basedOn w:val="a0"/>
    <w:uiPriority w:val="99"/>
    <w:unhideWhenUsed/>
    <w:rsid w:val="00F25E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lyanenko@mail.ru" TargetMode="External"/><Relationship Id="rId5" Type="http://schemas.openxmlformats.org/officeDocument/2006/relationships/hyperlink" Target="https://vk.com/club112433656?w=wall-112433656_12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dcterms:created xsi:type="dcterms:W3CDTF">2019-01-20T04:29:00Z</dcterms:created>
  <dcterms:modified xsi:type="dcterms:W3CDTF">2019-05-15T05:39:00Z</dcterms:modified>
</cp:coreProperties>
</file>